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1F041" w14:textId="77777777" w:rsidR="00B102D8" w:rsidRDefault="00B102D8" w:rsidP="002775B4">
      <w:pPr>
        <w:pStyle w:val="Heading1"/>
        <w:spacing w:line="240" w:lineRule="auto"/>
        <w:rPr>
          <w:b/>
          <w:noProof/>
          <w:color w:val="C00000"/>
          <w:sz w:val="96"/>
          <w:szCs w:val="96"/>
        </w:rPr>
      </w:pPr>
      <w:r>
        <w:rPr>
          <w:b/>
          <w:noProof/>
          <w:sz w:val="72"/>
          <w:szCs w:val="72"/>
        </w:rPr>
        <w:drawing>
          <wp:inline distT="0" distB="0" distL="0" distR="0" wp14:anchorId="24B6427C" wp14:editId="7F215D45">
            <wp:extent cx="2901696" cy="1813560"/>
            <wp:effectExtent l="0" t="0" r="0" b="0"/>
            <wp:docPr id="138151339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513391" name="Picture 1381513391"/>
                    <pic:cNvPicPr/>
                  </pic:nvPicPr>
                  <pic:blipFill rotWithShape="1">
                    <a:blip r:embed="rId9" cstate="print">
                      <a:extLst>
                        <a:ext uri="{28A0092B-C50C-407E-A947-70E740481C1C}">
                          <a14:useLocalDpi xmlns:a14="http://schemas.microsoft.com/office/drawing/2010/main" val="0"/>
                        </a:ext>
                      </a:extLst>
                    </a:blip>
                    <a:srcRect l="19076" t="9496" r="9708" b="11371"/>
                    <a:stretch>
                      <a:fillRect/>
                    </a:stretch>
                  </pic:blipFill>
                  <pic:spPr bwMode="auto">
                    <a:xfrm>
                      <a:off x="0" y="0"/>
                      <a:ext cx="2906997" cy="1816873"/>
                    </a:xfrm>
                    <a:prstGeom prst="rect">
                      <a:avLst/>
                    </a:prstGeom>
                    <a:ln>
                      <a:noFill/>
                    </a:ln>
                    <a:extLst>
                      <a:ext uri="{53640926-AAD7-44D8-BBD7-CCE9431645EC}">
                        <a14:shadowObscured xmlns:a14="http://schemas.microsoft.com/office/drawing/2010/main"/>
                      </a:ext>
                    </a:extLst>
                  </pic:spPr>
                </pic:pic>
              </a:graphicData>
            </a:graphic>
          </wp:inline>
        </w:drawing>
      </w:r>
    </w:p>
    <w:p w14:paraId="30527ED0" w14:textId="77777777" w:rsidR="00B102D8" w:rsidRDefault="00B102D8" w:rsidP="002775B4">
      <w:pPr>
        <w:pStyle w:val="Heading1"/>
        <w:spacing w:line="240" w:lineRule="auto"/>
        <w:rPr>
          <w:b/>
          <w:noProof/>
          <w:color w:val="C00000"/>
          <w:sz w:val="96"/>
          <w:szCs w:val="96"/>
        </w:rPr>
      </w:pPr>
    </w:p>
    <w:p w14:paraId="7907F001" w14:textId="6E1C6E17" w:rsidR="006A251D" w:rsidRPr="00B102D8" w:rsidRDefault="006A251D" w:rsidP="002775B4">
      <w:pPr>
        <w:pStyle w:val="Heading1"/>
        <w:spacing w:line="240" w:lineRule="auto"/>
        <w:rPr>
          <w:b/>
          <w:color w:val="3B3838" w:themeColor="background2" w:themeShade="40"/>
          <w:sz w:val="96"/>
          <w:szCs w:val="96"/>
        </w:rPr>
      </w:pPr>
      <w:r w:rsidRPr="00B102D8">
        <w:rPr>
          <w:b/>
          <w:noProof/>
          <w:color w:val="3B3838" w:themeColor="background2" w:themeShade="40"/>
          <w:sz w:val="96"/>
          <w:szCs w:val="96"/>
        </w:rPr>
        <w:t>Taste of England Award</w:t>
      </w:r>
      <w:r w:rsidR="00B102D8" w:rsidRPr="00B102D8">
        <w:rPr>
          <w:b/>
          <w:noProof/>
          <w:color w:val="3B3838" w:themeColor="background2" w:themeShade="40"/>
          <w:sz w:val="96"/>
          <w:szCs w:val="96"/>
        </w:rPr>
        <w:t xml:space="preserve"> - Restaurant</w:t>
      </w:r>
    </w:p>
    <w:p w14:paraId="408F5478" w14:textId="77777777" w:rsidR="006A251D" w:rsidRDefault="006A251D" w:rsidP="002775B4">
      <w:pPr>
        <w:spacing w:after="0" w:line="240" w:lineRule="auto"/>
        <w:jc w:val="center"/>
        <w:rPr>
          <w:b/>
          <w:sz w:val="56"/>
          <w:szCs w:val="56"/>
        </w:rPr>
      </w:pPr>
    </w:p>
    <w:p w14:paraId="55A84E0B" w14:textId="77777777" w:rsidR="006A251D" w:rsidRPr="00F77C48" w:rsidRDefault="006A251D" w:rsidP="002775B4">
      <w:pPr>
        <w:spacing w:after="0" w:line="240" w:lineRule="auto"/>
        <w:jc w:val="center"/>
        <w:rPr>
          <w:b/>
          <w:sz w:val="56"/>
          <w:szCs w:val="56"/>
        </w:rPr>
      </w:pPr>
    </w:p>
    <w:p w14:paraId="34C6DCA8" w14:textId="77777777" w:rsidR="006A251D" w:rsidRDefault="006A251D" w:rsidP="002775B4">
      <w:pPr>
        <w:spacing w:after="0" w:line="240" w:lineRule="auto"/>
        <w:rPr>
          <w:highlight w:val="yellow"/>
        </w:rPr>
      </w:pPr>
      <w:r w:rsidRPr="00712525">
        <w:rPr>
          <w:rFonts w:cstheme="minorHAnsi"/>
          <w:noProof/>
          <w:sz w:val="32"/>
        </w:rPr>
        <w:t>Recognises businesses within the tourism industry that offer outstanding cuisine, innovative service and excellence throughout their entire operation.</w:t>
      </w:r>
    </w:p>
    <w:p w14:paraId="479E8B10" w14:textId="77777777" w:rsidR="006A251D" w:rsidRDefault="006A251D" w:rsidP="002775B4">
      <w:pPr>
        <w:spacing w:after="0" w:line="240" w:lineRule="auto"/>
        <w:rPr>
          <w:rStyle w:val="Strong"/>
          <w:sz w:val="28"/>
        </w:rPr>
      </w:pPr>
    </w:p>
    <w:p w14:paraId="2849BC7B" w14:textId="77777777" w:rsidR="006A251D" w:rsidRDefault="006A251D" w:rsidP="002775B4">
      <w:pPr>
        <w:spacing w:after="0" w:line="240" w:lineRule="auto"/>
        <w:rPr>
          <w:rStyle w:val="Strong"/>
          <w:sz w:val="28"/>
        </w:rPr>
      </w:pPr>
    </w:p>
    <w:p w14:paraId="2FD08217" w14:textId="77777777" w:rsidR="006A251D" w:rsidRDefault="006A251D" w:rsidP="002775B4">
      <w:pPr>
        <w:spacing w:after="0" w:line="240" w:lineRule="auto"/>
        <w:rPr>
          <w:rStyle w:val="Strong"/>
          <w:sz w:val="28"/>
        </w:rPr>
      </w:pPr>
    </w:p>
    <w:p w14:paraId="6D1B8A2A" w14:textId="77777777" w:rsidR="006A251D" w:rsidRPr="004F4FDF" w:rsidRDefault="006A251D"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77777777" w:rsidR="006A251D" w:rsidRDefault="006A251D" w:rsidP="00E971E1">
      <w:pPr>
        <w:pStyle w:val="Heading2"/>
        <w:spacing w:line="240" w:lineRule="auto"/>
      </w:pPr>
      <w:r>
        <w:lastRenderedPageBreak/>
        <w:t>Useful information before you start your 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00B814BD" w14:textId="3290FA13" w:rsidR="006A251D" w:rsidRDefault="006A251D">
      <w:pPr>
        <w:pStyle w:val="ListParagraph"/>
        <w:numPr>
          <w:ilvl w:val="0"/>
          <w:numId w:val="3"/>
        </w:numPr>
        <w:spacing w:after="0" w:line="240" w:lineRule="auto"/>
        <w:rPr>
          <w:noProof/>
        </w:rPr>
      </w:pPr>
      <w:r>
        <w:rPr>
          <w:noProof/>
        </w:rPr>
        <w:t>Food service businesses including restaurants, hotel restaurants, cafés, tea rooms, pubs, coffee shops, bistros etc. Foodhalls - a collection of independent food outlets with ancillary services (e.g. parking area, toilets, security, visitor information) and maintained by a management firm as an entity are also eligible.</w:t>
      </w:r>
    </w:p>
    <w:p w14:paraId="02A76421" w14:textId="77777777" w:rsidR="006A251D" w:rsidRDefault="006A251D" w:rsidP="006A251D">
      <w:pPr>
        <w:spacing w:after="0" w:line="240" w:lineRule="auto"/>
        <w:rPr>
          <w:noProof/>
        </w:rPr>
      </w:pPr>
    </w:p>
    <w:p w14:paraId="7A793CEC" w14:textId="00E4C962" w:rsidR="006A251D" w:rsidRDefault="006A251D">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77777777"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71676637" w14:textId="77777777" w:rsidR="006A251D" w:rsidRDefault="006A251D" w:rsidP="002775B4">
      <w:pPr>
        <w:spacing w:after="0" w:line="240" w:lineRule="auto"/>
      </w:pPr>
      <w:r w:rsidRPr="007A44B1">
        <w:rPr>
          <w:rStyle w:val="Strong"/>
          <w:sz w:val="24"/>
        </w:rPr>
        <w:t>Closures during judging period</w:t>
      </w:r>
      <w:r w:rsidRPr="007A44B1">
        <w:rPr>
          <w:sz w:val="28"/>
        </w:rPr>
        <w:t xml:space="preserve"> </w:t>
      </w:r>
      <w:r w:rsidRPr="008E0561">
        <w:rPr>
          <w:highlight w:val="yellow"/>
        </w:rPr>
        <w:t>(the judging period runs from XXX to XXX)</w:t>
      </w:r>
      <w:r w:rsidRPr="008E0561">
        <w:t>:</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5r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YHEByLXBsQRyTqYOhd/Gi46cD8pGbBra+p/7JmTlOgPBqtzMy+K2ObJKMoloiTu&#10;0tNcepjhKFXTQMm03IT0NRI3e4dV3KrE9zmSU8jYjQn76efEdr+006nn/73+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CJ&#10;Lp5r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6cmGA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xCFFiGBrbA6E1uE0uvTUaNOh+8nZQGNbcf9jB05ypj8Yas91sVjEOU/GYnlJ&#10;LJk799TnHjCCpCoeOJu265DeRgJn76iNG5UAP2dyzJnGMXE/Pp047+d2OvX8wFe/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LxXpyYYAgAAKAQAAA4AAAAAAAAAAAAAAAAALgIAAGRycy9lMm9Eb2MueG1sUEsBAi0AFAAGAAgA&#10;AAAhAJQbapfbAAAABQEAAA8AAAAAAAAAAAAAAAAAcgQAAGRycy9kb3ducmV2LnhtbFBLBQYAAAAA&#10;BAAEAPMAAAB6BQ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z35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hDmCraE5IloHU+viV8NFB+4nJQO2LaP+x547SYn+YLA8N/OiiH2ejKJcIkvi&#10;Lj31pYcbgVKMBkqm5Sakv5HA2Tss41YlwM+RnGLGdkzcT18n9vulnU49f/D1L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qe89+RYCAAAoBAAADgAAAAAAAAAAAAAAAAAuAgAAZHJzL2Uyb0RvYy54bWxQSwECLQAUAAYACAAA&#10;ACEAh8IlNNwAAAAFAQAADwAAAAAAAAAAAAAAAABwBAAAZHJzL2Rvd25yZXYueG1sUEsFBgAAAAAE&#10;AAQA8wAAAHkFA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Xep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e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IWXep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pHOFw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UdPF2/hCBNuAOCBaB1Pr4lfDRQfuFyUDtm1N/c8dc5IS/dFgea7nRRH7PBlFeYks&#10;iTv3NOceZjhK1TRQMi3XIf2NBM7eYhk3KgF+juQYM7Zj4n78OrHfz+106vmDrx4B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EyGkc4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4PxGQ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HwRM0Rha2wOJK3DaXRp1ejSofvJ2UBjW3H/YwdOcqY/GGrPdbFYxDlPxmJ5&#10;SVoyd+6pzz1gBEFVPHA2Xdch7UYSzt5RGzcqCfzM5MiZxjHpflydOO/ndop6XvDV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n44Px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GWWFg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YBl6IYGtojojWwdS6+NVw0YH7ScmAbcuo/7HnTlKiPxgsz828KGKfJ6Mol8iS&#10;uEtPfenhRqAUo4GSabkJ6W8kcPYOy7hVCfBzJKeYsR0T99PXif1+aadTzx98/Qs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YzxllhYCAAAoBAAADgAAAAAAAAAAAAAAAAAuAgAAZHJzL2Uyb0RvYy54bWxQSwECLQAUAAYACAAA&#10;ACEAh8IlNNwAAAAFAQAADwAAAAAAAAAAAAAAAABwBAAAZHJzL2Rvd25yZXYueG1sUEsFBgAAAAAE&#10;AAQA8wAAAHkFA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Cii/GGQIAACgEAAAOAAAAAAAAAAAAAAAAAC4CAABkcnMvZTJvRG9jLnhtbFBLAQItABQABgAI&#10;AAAAIQCUG2qX2wAAAAUBAAAPAAAAAAAAAAAAAAAAAHMEAABkcnMvZG93bnJldi54bWxQSwUGAAAA&#10;AAQABADzAAAAewU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IZVyaE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D5l2pA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4"/>
  </w:num>
  <w:num w:numId="2" w16cid:durableId="1430464334">
    <w:abstractNumId w:val="7"/>
  </w:num>
  <w:num w:numId="3" w16cid:durableId="677540175">
    <w:abstractNumId w:val="3"/>
  </w:num>
  <w:num w:numId="4" w16cid:durableId="1414159485">
    <w:abstractNumId w:val="8"/>
  </w:num>
  <w:num w:numId="5" w16cid:durableId="1961716881">
    <w:abstractNumId w:val="0"/>
  </w:num>
  <w:num w:numId="6" w16cid:durableId="619192915">
    <w:abstractNumId w:val="1"/>
  </w:num>
  <w:num w:numId="7" w16cid:durableId="1245141746">
    <w:abstractNumId w:val="2"/>
  </w:num>
  <w:num w:numId="8" w16cid:durableId="1208570697">
    <w:abstractNumId w:val="6"/>
  </w:num>
  <w:num w:numId="9" w16cid:durableId="91196522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14114"/>
    <w:rsid w:val="00630FBB"/>
    <w:rsid w:val="00644B25"/>
    <w:rsid w:val="006654B9"/>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02D8"/>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954f5c-9736-4b42-823c-43f0d59403b1" xsi:nil="true"/>
    <lcf76f155ced4ddcb4097134ff3c332f xmlns="01d10d22-bacd-4057-bb9d-b6ba0c2545e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8D006B745AFB47B610316BE0E43BD1" ma:contentTypeVersion="19" ma:contentTypeDescription="Create a new document." ma:contentTypeScope="" ma:versionID="0404afc9e3e5f41223f18e0aad633355">
  <xsd:schema xmlns:xsd="http://www.w3.org/2001/XMLSchema" xmlns:xs="http://www.w3.org/2001/XMLSchema" xmlns:p="http://schemas.microsoft.com/office/2006/metadata/properties" xmlns:ns2="01d10d22-bacd-4057-bb9d-b6ba0c2545ec" xmlns:ns3="4b954f5c-9736-4b42-823c-43f0d59403b1" targetNamespace="http://schemas.microsoft.com/office/2006/metadata/properties" ma:root="true" ma:fieldsID="1e7e9d12ca54b8811e7c2e79761bddd8" ns2:_="" ns3:_="">
    <xsd:import namespace="01d10d22-bacd-4057-bb9d-b6ba0c2545ec"/>
    <xsd:import namespace="4b954f5c-9736-4b42-823c-43f0d5940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d10d22-bacd-4057-bb9d-b6ba0c2545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a078a3-9bdb-4064-afc0-a7493a9059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954f5c-9736-4b42-823c-43f0d59403b1"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5b527c2-b77c-4e0f-8563-e360741e60cb}" ma:internalName="TaxCatchAll" ma:showField="CatchAllData" ma:web="4b954f5c-9736-4b42-823c-43f0d59403b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4b954f5c-9736-4b42-823c-43f0d59403b1"/>
    <ds:schemaRef ds:uri="01d10d22-bacd-4057-bb9d-b6ba0c2545ec"/>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AF1FC6CC-1B77-4F0E-B6A9-E00B0C21B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d10d22-bacd-4057-bb9d-b6ba0c2545ec"/>
    <ds:schemaRef ds:uri="4b954f5c-9736-4b42-823c-43f0d5940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Template.dotx</Template>
  <TotalTime>17</TotalTime>
  <Pages>13</Pages>
  <Words>2398</Words>
  <Characters>13147</Characters>
  <Application>Microsoft Office Word</Application>
  <DocSecurity>0</DocSecurity>
  <Lines>398</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Rachel Stewart</cp:lastModifiedBy>
  <cp:revision>2</cp:revision>
  <cp:lastPrinted>2019-01-28T10:23:00Z</cp:lastPrinted>
  <dcterms:created xsi:type="dcterms:W3CDTF">2026-01-02T17:00:00Z</dcterms:created>
  <dcterms:modified xsi:type="dcterms:W3CDTF">2026-06-12T11:08:00Z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0x0101003E8D006B745AFB47B610316BE0E43BD1</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